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F" w:rsidRPr="0050585F" w:rsidRDefault="0050585F" w:rsidP="0050585F">
      <w:pPr>
        <w:shd w:val="clear" w:color="auto" w:fill="FFFFFF"/>
        <w:spacing w:after="225" w:line="300" w:lineRule="atLeast"/>
        <w:outlineLvl w:val="0"/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</w:pPr>
      <w:r w:rsidRPr="0050585F">
        <w:rPr>
          <w:rFonts w:ascii="Arial" w:eastAsia="Times New Roman" w:hAnsi="Arial" w:cs="Arial"/>
          <w:color w:val="7192A6"/>
          <w:kern w:val="36"/>
          <w:sz w:val="36"/>
          <w:szCs w:val="36"/>
          <w:lang w:eastAsia="ru-RU"/>
        </w:rPr>
        <w:t>Огнеупорная масса Lamina Vest II</w:t>
      </w:r>
    </w:p>
    <w:p w:rsidR="0050585F" w:rsidRPr="0050585F" w:rsidRDefault="00A12D3E" w:rsidP="00505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61595</wp:posOffset>
            </wp:positionV>
            <wp:extent cx="3566795" cy="2766695"/>
            <wp:effectExtent l="19050" t="0" r="0" b="0"/>
            <wp:wrapSquare wrapText="bothSides"/>
            <wp:docPr id="2" name="Рисунок 1" descr="http://alkordent.ru/wp-content/uploads/2020/01/lamina-vest-II-master-450x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kordent.ru/wp-content/uploads/2020/01/lamina-vest-II-master-450x3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Предостережения для персонала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1.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Этот продукт содержит свободную кремневую кислоту. Вдыхание свободной кремневой кислоты в течение длительного времени может повредить легкие. Используйте локальное отсасывающее устройство для улавливания пыли, защитную маску и т.д., чтобы избежать вредного воздействия пыли на организм человека.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2.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Применять только в хорошо проветриваемых помещениях, оснащенных соответствующим отсасывающим устройством или вентилятором, чтобы избежать вдыхания газа, выделяющегося при нагревании материала.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3.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При шлифовании этого материала пользуйтесь защитными средствами, например, очками.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4.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Этот продукт может применяться только специалистами в области стоматологии.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5.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Избегайте контакта с глазами. При случайном контакте немедленно прополоскать глаза большим количеством воды и проконсультироваться у врача.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6.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Пользуйтесь защитными перчатками, чтобы избежать прямого контакта с этим продуктом, поскольку жидкость и порошок содержат щелочь.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7.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Применение и хранение этого продукта осуществляется только специалистами.</w:t>
      </w: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  <w:r>
        <w:rPr>
          <w:rFonts w:eastAsia="Times New Roman" w:cs="Arial"/>
          <w:b/>
          <w:bCs/>
          <w:i/>
          <w:noProof/>
          <w:color w:val="666666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113665</wp:posOffset>
            </wp:positionV>
            <wp:extent cx="2590800" cy="1745615"/>
            <wp:effectExtent l="19050" t="0" r="0" b="0"/>
            <wp:wrapTight wrapText="bothSides">
              <wp:wrapPolygon edited="0">
                <wp:start x="-159" y="0"/>
                <wp:lineTo x="-159" y="21451"/>
                <wp:lineTo x="21600" y="21451"/>
                <wp:lineTo x="21600" y="0"/>
                <wp:lineTo x="-159" y="0"/>
              </wp:wrapPolygon>
            </wp:wrapTight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i/>
          <w:noProof/>
          <w:color w:val="666666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113665</wp:posOffset>
            </wp:positionV>
            <wp:extent cx="2562860" cy="1733550"/>
            <wp:effectExtent l="19050" t="0" r="889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 xml:space="preserve">                      </w:t>
      </w: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A12D3E" w:rsidRDefault="00A12D3E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</w:pP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Показания</w:t>
      </w:r>
    </w:p>
    <w:p w:rsidR="0050585F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Этот продукт является огнеупорной паковочной штумпфмассой для изготовления керамических вениров, керамических безметалловых коронок, керамических инлеев и т.д. Она совместима с системами керамики фирмы Shofu Vintage MP, Vintage Halo и Vintage.</w:t>
      </w:r>
    </w:p>
    <w:p w:rsidR="00A12D3E" w:rsidRPr="00A12D3E" w:rsidRDefault="00A12D3E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Физические свойства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318"/>
        <w:gridCol w:w="3183"/>
      </w:tblGrid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Соотношение при смешивании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Порошок 40 гр/ жидкость 7 мл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Время рабочего состояния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5½ мин.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Текучесть*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Начальное время затвердения*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6½ мин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при затвердении*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1,2%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Линейная усадка при обжиге*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Линейное термическое расширение (600</w:t>
            </w:r>
            <w:proofErr w:type="gramStart"/>
            <w:r w:rsidR="00A12D3E"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/1112°F)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50585F" w:rsidRPr="00A12D3E" w:rsidTr="00505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Предел прочности при сжатии (через 2 часа)*</w:t>
            </w:r>
          </w:p>
        </w:tc>
        <w:tc>
          <w:tcPr>
            <w:tcW w:w="0" w:type="auto"/>
            <w:vAlign w:val="center"/>
            <w:hideMark/>
          </w:tcPr>
          <w:p w:rsidR="0050585F" w:rsidRPr="00A12D3E" w:rsidRDefault="0050585F" w:rsidP="00A12D3E">
            <w:pPr>
              <w:spacing w:after="9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D3E">
              <w:rPr>
                <w:rFonts w:eastAsia="Times New Roman" w:cs="Times New Roman"/>
                <w:sz w:val="24"/>
                <w:szCs w:val="24"/>
                <w:lang w:eastAsia="ru-RU"/>
              </w:rPr>
              <w:t>55 МРа</w:t>
            </w:r>
          </w:p>
        </w:tc>
      </w:tr>
    </w:tbl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*Проверено в соответствии с IS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О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15912 (тип 4: класс 1)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&lt;Температура в помещении для контроля: 23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°С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/ 73,4°F&gt;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Инструкция по применению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1.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Смешивание: разбавьте жидкость дистиллированной водой в зависимости от случая.</w:t>
      </w:r>
    </w:p>
    <w:p w:rsidR="0050585F" w:rsidRPr="00A12D3E" w:rsidRDefault="00A12D3E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а.</w:t>
      </w:r>
      <w:r>
        <w:rPr>
          <w:rFonts w:eastAsia="Times New Roman" w:cs="Arial"/>
          <w:color w:val="666666"/>
          <w:sz w:val="24"/>
          <w:szCs w:val="24"/>
          <w:lang w:eastAsia="ru-RU"/>
        </w:rPr>
        <w:t xml:space="preserve"> </w:t>
      </w:r>
      <w:r w:rsidR="0050585F"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Для экстракорональных реставраций (вениры/онлеи) используется неразбавленная жидкость (не разбавлять жидкость дистиллированной водой).</w:t>
      </w:r>
    </w:p>
    <w:p w:rsidR="0050585F" w:rsidRPr="00A12D3E" w:rsidRDefault="00A12D3E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proofErr w:type="gramStart"/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б</w:t>
      </w:r>
      <w:proofErr w:type="gramEnd"/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.</w:t>
      </w:r>
      <w:r>
        <w:rPr>
          <w:rFonts w:eastAsia="Times New Roman" w:cs="Arial"/>
          <w:color w:val="666666"/>
          <w:sz w:val="24"/>
          <w:szCs w:val="24"/>
          <w:lang w:eastAsia="ru-RU"/>
        </w:rPr>
        <w:t xml:space="preserve"> </w:t>
      </w:r>
      <w:r w:rsidR="0050585F"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Для интракорональных реставраций (инлеев) смешайте жидкость с дистиллированной водой в соотношении 1:1.</w:t>
      </w:r>
    </w:p>
    <w:p w:rsidR="0050585F" w:rsidRPr="00A12D3E" w:rsidRDefault="00A12D3E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в.</w:t>
      </w:r>
      <w:r w:rsidR="0050585F"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Отмеряйте ровно 7 мл жидкости (или жидкости, разбавленной водой), добавьте 40 гр порошка (1 упаковка) и смешайте вручную в течение 15 секунд. Затем смешать в течение 30 секунд в вакуумном смесителе.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2.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Распылите средство для снятия поверхностного напряжения для силикона на 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слепке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(Wax Cleaner Spray и т.д.)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Заполните смесью слепок и оставьте на некоторое время.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3.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Через час удалите затвердевшую модель из слепка.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4.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Установите огнеупорную модель в печь для предварительного нагрева и выдерживайте в течение 15 минут при температуре 700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°С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/ 1292°F. Перенесите в печь для обжига керамики, нагретую до 700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°С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/ 1292°F, затем повышайте температуру со скоростью 50°С (90°F), пока не будет достигнута температура 1050°С/ 1922°F. Выдерживайте температуру в течение 5 минут. Выньте обожженную модель из печи и остудите до комнатной температуры.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Рекомендации по применению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1.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Применяйте только рекомендуемую жидкость Lamina Vest II и точно дозируйте ее.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2.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Для вакуумного смешивания используйте исключительно емкость для замешивания, предназначенную для 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паковочных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масс на основе фосфата. Ни в коем случае не пользуйтесь емкостью для замешивания, 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предназначенную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для замешивания паковочных масс на основе гипса.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3.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Для предварительного нагрева рекомендуется муфельная печь. Хотя предварительный нагрев может быть выполнен и в печи для обжига керамики, но в этом случае возможно загрязнение печи, поскольку Lamina Vest II является паковочной массой на основе фосфата, которая при нагреве выделяет газ аммиак.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4.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Не использовать для иных целей кроме показаний, указанных в этой инструкции по применению.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5.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Использовать продукт только в пределах срока годности, указанных на упаковке и на емкости.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v Пример: YYYY-XX → 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c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рок годности: до конца месяца XX года YYYY.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lastRenderedPageBreak/>
        <w:t>Хранение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1.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Хранение при комнатной температуре (15-25</w:t>
      </w:r>
      <w:proofErr w:type="gramStart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°С</w:t>
      </w:r>
      <w:proofErr w:type="gramEnd"/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/ 59-77°F). Избегайте высокой влажности воздуха и высоких температур. Не храните жидкость в холодных местах при температуре около точки замерзания.</w:t>
      </w:r>
    </w:p>
    <w:p w:rsidR="0050585F" w:rsidRPr="00A12D3E" w:rsidRDefault="0050585F" w:rsidP="00A12D3E">
      <w:pPr>
        <w:shd w:val="clear" w:color="auto" w:fill="FFFFFF"/>
        <w:spacing w:after="9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b/>
          <w:color w:val="666666"/>
          <w:sz w:val="24"/>
          <w:szCs w:val="24"/>
          <w:lang w:eastAsia="ru-RU"/>
        </w:rPr>
        <w:t>2.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 xml:space="preserve"> После каждого дозирования плотно закрывайте флакон.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Состав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u w:val="single"/>
          <w:lang w:eastAsia="ru-RU"/>
        </w:rPr>
        <w:t>Порошок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: кремниевая кислота, фосфат аммония, оксид магния, оксид алюминия и др.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u w:val="single"/>
          <w:lang w:eastAsia="ru-RU"/>
        </w:rPr>
        <w:t>Жидкость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: коллоидная кремниевая кислота и вода.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666666"/>
          <w:sz w:val="26"/>
          <w:szCs w:val="26"/>
          <w:lang w:eastAsia="ru-RU"/>
        </w:rPr>
      </w:pPr>
      <w:r w:rsidRPr="00A12D3E">
        <w:rPr>
          <w:rFonts w:eastAsia="Times New Roman" w:cs="Arial"/>
          <w:b/>
          <w:bCs/>
          <w:i/>
          <w:color w:val="666666"/>
          <w:sz w:val="26"/>
          <w:szCs w:val="26"/>
          <w:lang w:eastAsia="ru-RU"/>
        </w:rPr>
        <w:t>Упаковка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u w:val="single"/>
          <w:lang w:eastAsia="ru-RU"/>
        </w:rPr>
        <w:t>Порошок: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 1,2 кг (40 гр. Х 30)</w:t>
      </w:r>
    </w:p>
    <w:p w:rsidR="0050585F" w:rsidRPr="00A12D3E" w:rsidRDefault="0050585F" w:rsidP="00A12D3E">
      <w:pPr>
        <w:shd w:val="clear" w:color="auto" w:fill="FFFFFF"/>
        <w:spacing w:after="0" w:line="240" w:lineRule="auto"/>
        <w:jc w:val="both"/>
        <w:rPr>
          <w:rFonts w:eastAsia="Times New Roman" w:cs="Arial"/>
          <w:color w:val="666666"/>
          <w:sz w:val="24"/>
          <w:szCs w:val="24"/>
          <w:lang w:eastAsia="ru-RU"/>
        </w:rPr>
      </w:pPr>
      <w:r w:rsidRPr="00A12D3E">
        <w:rPr>
          <w:rFonts w:eastAsia="Times New Roman" w:cs="Arial"/>
          <w:color w:val="666666"/>
          <w:sz w:val="24"/>
          <w:szCs w:val="24"/>
          <w:u w:val="single"/>
          <w:lang w:eastAsia="ru-RU"/>
        </w:rPr>
        <w:t>Жидкость:</w:t>
      </w:r>
      <w:r w:rsidRPr="00A12D3E">
        <w:rPr>
          <w:rFonts w:eastAsia="Times New Roman" w:cs="Arial"/>
          <w:color w:val="666666"/>
          <w:sz w:val="24"/>
          <w:szCs w:val="24"/>
          <w:lang w:eastAsia="ru-RU"/>
        </w:rPr>
        <w:t> 200 мл (с мерным стаканчиком)</w:t>
      </w:r>
    </w:p>
    <w:sectPr w:rsidR="0050585F" w:rsidRPr="00A12D3E" w:rsidSect="00A12D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66A4"/>
    <w:multiLevelType w:val="multilevel"/>
    <w:tmpl w:val="CC4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585F"/>
    <w:rsid w:val="0050585F"/>
    <w:rsid w:val="005D54F0"/>
    <w:rsid w:val="00A12D3E"/>
    <w:rsid w:val="00E1129E"/>
    <w:rsid w:val="00E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1A"/>
  </w:style>
  <w:style w:type="paragraph" w:styleId="1">
    <w:name w:val="heading 1"/>
    <w:basedOn w:val="a"/>
    <w:link w:val="10"/>
    <w:uiPriority w:val="9"/>
    <w:qFormat/>
    <w:rsid w:val="00505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5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0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85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58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58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058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058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48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38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643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89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AmannGirrbach</dc:creator>
  <cp:keywords/>
  <dc:description/>
  <cp:lastModifiedBy>Tatiana </cp:lastModifiedBy>
  <cp:revision>3</cp:revision>
  <dcterms:created xsi:type="dcterms:W3CDTF">2017-08-29T07:58:00Z</dcterms:created>
  <dcterms:modified xsi:type="dcterms:W3CDTF">2021-06-03T10:39:00Z</dcterms:modified>
</cp:coreProperties>
</file>